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07F89B">
      <w:pPr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276" w:lineRule="auto"/>
        <w:ind w:firstLine="723" w:firstLineChars="200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核心素养教育研究中心</w:t>
      </w:r>
      <w:bookmarkStart w:id="0" w:name="_GoBack"/>
      <w:bookmarkEnd w:id="0"/>
    </w:p>
    <w:p w14:paraId="36B4977F">
      <w:pPr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276" w:lineRule="auto"/>
        <w:ind w:firstLine="723" w:firstLineChars="200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/>
        </w:rPr>
        <w:t>2026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年度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/>
        </w:rPr>
        <w:t>项目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指南</w:t>
      </w:r>
    </w:p>
    <w:p w14:paraId="522B4EA7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200"/>
        <w:jc w:val="left"/>
        <w:textAlignment w:val="auto"/>
        <w:rPr>
          <w:rFonts w:hint="eastAsia" w:ascii="仿宋" w:hAnsi="仿宋" w:eastAsia="仿宋" w:cs="仿宋"/>
          <w:color w:val="212121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212121"/>
          <w:kern w:val="0"/>
          <w:sz w:val="28"/>
          <w:szCs w:val="28"/>
        </w:rPr>
        <w:t>1.发展素养的实践教学研究</w:t>
      </w:r>
    </w:p>
    <w:p w14:paraId="38F0159D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200"/>
        <w:jc w:val="left"/>
        <w:textAlignment w:val="auto"/>
        <w:rPr>
          <w:rFonts w:hint="eastAsia" w:ascii="仿宋" w:hAnsi="仿宋" w:eastAsia="仿宋" w:cs="仿宋"/>
          <w:color w:val="212121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212121"/>
          <w:kern w:val="0"/>
          <w:sz w:val="28"/>
          <w:szCs w:val="28"/>
        </w:rPr>
        <w:t>2.发展素养的深度教学研究</w:t>
      </w:r>
    </w:p>
    <w:p w14:paraId="4BDA8867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200"/>
        <w:jc w:val="left"/>
        <w:textAlignment w:val="auto"/>
        <w:rPr>
          <w:rFonts w:hint="eastAsia" w:ascii="仿宋" w:hAnsi="仿宋" w:eastAsia="仿宋" w:cs="仿宋"/>
          <w:color w:val="212121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212121"/>
          <w:kern w:val="0"/>
          <w:sz w:val="28"/>
          <w:szCs w:val="28"/>
        </w:rPr>
        <w:t>3.发展素养的整体教学研究（含单元教学、结构化教学、任务群教学、项目式学习、群文联读、教学评一致等）</w:t>
      </w:r>
    </w:p>
    <w:p w14:paraId="62551CB1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200"/>
        <w:jc w:val="left"/>
        <w:textAlignment w:val="auto"/>
        <w:rPr>
          <w:rFonts w:hint="eastAsia" w:ascii="仿宋" w:hAnsi="仿宋" w:eastAsia="仿宋" w:cs="仿宋"/>
          <w:color w:val="212121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212121"/>
          <w:kern w:val="0"/>
          <w:sz w:val="28"/>
          <w:szCs w:val="28"/>
        </w:rPr>
        <w:t>4.发展素养的循证教学研究</w:t>
      </w:r>
    </w:p>
    <w:p w14:paraId="2095FA4D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200"/>
        <w:jc w:val="left"/>
        <w:textAlignment w:val="auto"/>
        <w:rPr>
          <w:rFonts w:hint="eastAsia" w:ascii="仿宋" w:hAnsi="仿宋" w:eastAsia="仿宋" w:cs="仿宋"/>
          <w:color w:val="212121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212121"/>
          <w:kern w:val="0"/>
          <w:sz w:val="28"/>
          <w:szCs w:val="28"/>
        </w:rPr>
        <w:t>5.发展素养的AI赋能教学研究</w:t>
      </w:r>
    </w:p>
    <w:p w14:paraId="29D61D1D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200"/>
        <w:jc w:val="left"/>
        <w:textAlignment w:val="auto"/>
        <w:rPr>
          <w:rFonts w:hint="eastAsia" w:ascii="仿宋" w:hAnsi="仿宋" w:eastAsia="仿宋" w:cs="仿宋"/>
          <w:color w:val="212121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212121"/>
          <w:kern w:val="0"/>
          <w:sz w:val="28"/>
          <w:szCs w:val="28"/>
        </w:rPr>
        <w:t>6.发展素养的课程实施、改造与创生研究</w:t>
      </w:r>
    </w:p>
    <w:p w14:paraId="0130EBC3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200"/>
        <w:jc w:val="left"/>
        <w:textAlignment w:val="auto"/>
        <w:rPr>
          <w:rFonts w:hint="eastAsia" w:ascii="仿宋" w:hAnsi="仿宋" w:eastAsia="仿宋" w:cs="仿宋"/>
          <w:color w:val="212121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212121"/>
          <w:kern w:val="0"/>
          <w:sz w:val="28"/>
          <w:szCs w:val="28"/>
        </w:rPr>
        <w:t>7.素养本位的考试命题设计研究</w:t>
      </w:r>
    </w:p>
    <w:p w14:paraId="5B0900F7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200"/>
        <w:jc w:val="left"/>
        <w:textAlignment w:val="auto"/>
        <w:rPr>
          <w:rFonts w:hint="eastAsia" w:ascii="仿宋" w:hAnsi="仿宋" w:eastAsia="仿宋" w:cs="仿宋"/>
          <w:color w:val="212121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212121"/>
          <w:kern w:val="0"/>
          <w:sz w:val="28"/>
          <w:szCs w:val="28"/>
        </w:rPr>
        <w:t>8.素养本位的作业设计研究</w:t>
      </w:r>
    </w:p>
    <w:p w14:paraId="7F3EEA75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200"/>
        <w:jc w:val="left"/>
        <w:textAlignment w:val="auto"/>
        <w:rPr>
          <w:rFonts w:hint="eastAsia" w:ascii="仿宋" w:hAnsi="仿宋" w:eastAsia="仿宋" w:cs="仿宋"/>
          <w:color w:val="212121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212121"/>
          <w:kern w:val="0"/>
          <w:sz w:val="28"/>
          <w:szCs w:val="28"/>
        </w:rPr>
        <w:t>9.培养学生学习素养的课程与教学研究</w:t>
      </w:r>
    </w:p>
    <w:p w14:paraId="3F01273C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200"/>
        <w:jc w:val="left"/>
        <w:textAlignment w:val="auto"/>
        <w:rPr>
          <w:rFonts w:hint="eastAsia" w:ascii="仿宋" w:hAnsi="仿宋" w:eastAsia="仿宋" w:cs="仿宋"/>
          <w:color w:val="212121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212121"/>
          <w:kern w:val="0"/>
          <w:sz w:val="28"/>
          <w:szCs w:val="28"/>
        </w:rPr>
        <w:t>10.培养学生发展素养的课程与教学研究</w:t>
      </w:r>
    </w:p>
    <w:p w14:paraId="30572E10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200"/>
        <w:jc w:val="left"/>
        <w:textAlignment w:val="auto"/>
        <w:rPr>
          <w:rFonts w:hint="eastAsia" w:ascii="仿宋" w:hAnsi="仿宋" w:eastAsia="仿宋" w:cs="仿宋"/>
          <w:color w:val="212121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212121"/>
          <w:kern w:val="0"/>
          <w:sz w:val="28"/>
          <w:szCs w:val="28"/>
        </w:rPr>
        <w:t>11.基础素养导向的创新拔尖苗子早期培养研究</w:t>
      </w:r>
    </w:p>
    <w:p w14:paraId="5BDA64D7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200"/>
        <w:jc w:val="left"/>
        <w:textAlignment w:val="auto"/>
        <w:rPr>
          <w:rFonts w:hint="eastAsia" w:ascii="仿宋" w:hAnsi="仿宋" w:eastAsia="仿宋" w:cs="仿宋"/>
          <w:color w:val="212121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212121"/>
          <w:kern w:val="0"/>
          <w:sz w:val="28"/>
          <w:szCs w:val="28"/>
        </w:rPr>
        <w:t>12.从知识本位到素养本位的教师教学惯习重构研究</w:t>
      </w:r>
    </w:p>
    <w:p w14:paraId="49CC7D51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200"/>
        <w:jc w:val="left"/>
        <w:textAlignment w:val="auto"/>
        <w:rPr>
          <w:rFonts w:hint="eastAsia" w:ascii="仿宋" w:hAnsi="仿宋" w:eastAsia="仿宋" w:cs="仿宋"/>
          <w:color w:val="212121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212121"/>
          <w:kern w:val="0"/>
          <w:sz w:val="28"/>
          <w:szCs w:val="28"/>
        </w:rPr>
        <w:t>13.素养本位的学校科技教育创新研究</w:t>
      </w:r>
    </w:p>
    <w:p w14:paraId="19CB7079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200"/>
        <w:jc w:val="left"/>
        <w:textAlignment w:val="auto"/>
        <w:rPr>
          <w:rFonts w:hint="eastAsia" w:ascii="仿宋" w:hAnsi="仿宋" w:eastAsia="仿宋" w:cs="仿宋"/>
          <w:color w:val="212121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212121"/>
          <w:kern w:val="0"/>
          <w:sz w:val="28"/>
          <w:szCs w:val="28"/>
        </w:rPr>
        <w:t>14.素养本位的教材建设研究</w:t>
      </w:r>
    </w:p>
    <w:p w14:paraId="39C8F72E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200"/>
        <w:jc w:val="left"/>
        <w:textAlignment w:val="auto"/>
        <w:rPr>
          <w:rFonts w:hint="eastAsia" w:ascii="仿宋" w:hAnsi="仿宋" w:eastAsia="仿宋" w:cs="仿宋"/>
          <w:color w:val="212121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212121"/>
          <w:kern w:val="0"/>
          <w:sz w:val="28"/>
          <w:szCs w:val="28"/>
        </w:rPr>
        <w:t>15.学生素养的测度与评价研究</w:t>
      </w:r>
    </w:p>
    <w:p w14:paraId="47D438D0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200"/>
        <w:jc w:val="left"/>
        <w:textAlignment w:val="auto"/>
        <w:rPr>
          <w:rFonts w:hint="eastAsia" w:ascii="仿宋" w:hAnsi="仿宋" w:eastAsia="仿宋" w:cs="仿宋"/>
          <w:color w:val="212121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212121"/>
          <w:kern w:val="0"/>
          <w:sz w:val="28"/>
          <w:szCs w:val="28"/>
        </w:rPr>
        <w:t>16.发展学生素养的教师素养研究</w:t>
      </w:r>
    </w:p>
    <w:p w14:paraId="10F4D815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200"/>
        <w:jc w:val="left"/>
        <w:textAlignment w:val="auto"/>
        <w:rPr>
          <w:rFonts w:hint="eastAsia" w:ascii="仿宋" w:hAnsi="仿宋" w:eastAsia="仿宋" w:cs="仿宋"/>
          <w:color w:val="212121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212121"/>
          <w:kern w:val="0"/>
          <w:sz w:val="28"/>
          <w:szCs w:val="28"/>
        </w:rPr>
        <w:t>17.素养本位的春秋假实践育人方式创新研究</w:t>
      </w:r>
    </w:p>
    <w:p w14:paraId="2BAA7FB6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200"/>
        <w:jc w:val="left"/>
        <w:textAlignment w:val="auto"/>
        <w:rPr>
          <w:rFonts w:hint="eastAsia" w:ascii="仿宋" w:hAnsi="仿宋" w:eastAsia="仿宋" w:cs="仿宋"/>
          <w:color w:val="212121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212121"/>
          <w:kern w:val="0"/>
          <w:sz w:val="28"/>
          <w:szCs w:val="28"/>
        </w:rPr>
        <w:t>18.素养本位的大中小学人工智能教育课程建设研究</w:t>
      </w:r>
    </w:p>
    <w:p w14:paraId="63650EA9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200"/>
        <w:jc w:val="left"/>
        <w:textAlignment w:val="auto"/>
        <w:rPr>
          <w:rFonts w:hint="eastAsia" w:ascii="仿宋" w:hAnsi="仿宋" w:eastAsia="仿宋" w:cs="仿宋"/>
          <w:color w:val="212121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212121"/>
          <w:kern w:val="0"/>
          <w:sz w:val="28"/>
          <w:szCs w:val="28"/>
        </w:rPr>
        <w:t>19.省（市、县、区）域大中小学生素养调查与监测研究</w:t>
      </w:r>
    </w:p>
    <w:p w14:paraId="6AC638D2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200"/>
        <w:jc w:val="left"/>
        <w:textAlignment w:val="auto"/>
        <w:rPr>
          <w:rFonts w:hint="eastAsia" w:ascii="仿宋" w:hAnsi="仿宋" w:eastAsia="仿宋" w:cs="仿宋"/>
          <w:color w:val="212121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212121"/>
          <w:kern w:val="0"/>
          <w:sz w:val="28"/>
          <w:szCs w:val="28"/>
        </w:rPr>
        <w:t>20.省（市、县、区）域大中小学生素养发展数据库建设研究</w:t>
      </w:r>
    </w:p>
    <w:p w14:paraId="7909698D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200"/>
        <w:jc w:val="left"/>
        <w:textAlignment w:val="auto"/>
        <w:rPr>
          <w:rFonts w:ascii="仿宋" w:hAnsi="仿宋" w:eastAsia="仿宋" w:cs="仿宋"/>
          <w:color w:val="212121"/>
          <w:kern w:val="0"/>
          <w:sz w:val="28"/>
          <w:szCs w:val="28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4673F088-2D67-4945-96D4-CF6B207DA20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54A6EE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FB0B02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DOqXm5zwAAAAUBAAAPAAAAAAAAAAEAIAAAACIAAABkcnMvZG93bnJldi54bWxQSwECFAAU&#10;AAAACACHTuJAaEKcWsEBAACNAwAADgAAAAAAAAABACAAAAAeAQAAZHJzL2Uyb0RvYy54bWxQSwUG&#10;AAAAAAYABgBZAQAAU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EFB0B02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documentProtection w:enforcement="0"/>
  <w:defaultTabStop w:val="420"/>
  <w:drawingGridVerticalSpacing w:val="156"/>
  <w:doNotShadeFormData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YzYTM0ZmU5NDBhYTIzNTg2ZDQyMmI2ZjhiNTNkMGYifQ=="/>
  </w:docVars>
  <w:rsids>
    <w:rsidRoot w:val="00172A27"/>
    <w:rsid w:val="000015E8"/>
    <w:rsid w:val="00037ADA"/>
    <w:rsid w:val="0005040B"/>
    <w:rsid w:val="00053DAF"/>
    <w:rsid w:val="000636BA"/>
    <w:rsid w:val="0008463A"/>
    <w:rsid w:val="000D0556"/>
    <w:rsid w:val="000E022D"/>
    <w:rsid w:val="000F5F16"/>
    <w:rsid w:val="00104C38"/>
    <w:rsid w:val="00115D75"/>
    <w:rsid w:val="0013010B"/>
    <w:rsid w:val="00144F35"/>
    <w:rsid w:val="00163102"/>
    <w:rsid w:val="00172A27"/>
    <w:rsid w:val="001746F1"/>
    <w:rsid w:val="001B412A"/>
    <w:rsid w:val="00215A65"/>
    <w:rsid w:val="00236402"/>
    <w:rsid w:val="00250C24"/>
    <w:rsid w:val="00255E15"/>
    <w:rsid w:val="002827B3"/>
    <w:rsid w:val="002D32E5"/>
    <w:rsid w:val="00320F0F"/>
    <w:rsid w:val="00340C7C"/>
    <w:rsid w:val="0039463C"/>
    <w:rsid w:val="003A4EB2"/>
    <w:rsid w:val="003A516A"/>
    <w:rsid w:val="003D1DE0"/>
    <w:rsid w:val="003D64F3"/>
    <w:rsid w:val="003F2074"/>
    <w:rsid w:val="003F65F5"/>
    <w:rsid w:val="00415B09"/>
    <w:rsid w:val="00416D19"/>
    <w:rsid w:val="0042794F"/>
    <w:rsid w:val="004454D2"/>
    <w:rsid w:val="004637C9"/>
    <w:rsid w:val="004674A1"/>
    <w:rsid w:val="004925FF"/>
    <w:rsid w:val="004967F8"/>
    <w:rsid w:val="004A789D"/>
    <w:rsid w:val="004B0D72"/>
    <w:rsid w:val="004B4A62"/>
    <w:rsid w:val="004C6927"/>
    <w:rsid w:val="00537B1F"/>
    <w:rsid w:val="00547195"/>
    <w:rsid w:val="00553C83"/>
    <w:rsid w:val="00573A89"/>
    <w:rsid w:val="00576B44"/>
    <w:rsid w:val="005D5BF6"/>
    <w:rsid w:val="00612B0C"/>
    <w:rsid w:val="006200C9"/>
    <w:rsid w:val="0062233E"/>
    <w:rsid w:val="00632633"/>
    <w:rsid w:val="00637969"/>
    <w:rsid w:val="00647DE9"/>
    <w:rsid w:val="00660507"/>
    <w:rsid w:val="00681C0C"/>
    <w:rsid w:val="00684379"/>
    <w:rsid w:val="006A3819"/>
    <w:rsid w:val="006E5F0B"/>
    <w:rsid w:val="007038F2"/>
    <w:rsid w:val="00726303"/>
    <w:rsid w:val="0074357E"/>
    <w:rsid w:val="00777939"/>
    <w:rsid w:val="007A62F8"/>
    <w:rsid w:val="007B2CAA"/>
    <w:rsid w:val="007B773E"/>
    <w:rsid w:val="007E2902"/>
    <w:rsid w:val="00807CB2"/>
    <w:rsid w:val="0085495C"/>
    <w:rsid w:val="00863E59"/>
    <w:rsid w:val="00875119"/>
    <w:rsid w:val="00894528"/>
    <w:rsid w:val="008B6257"/>
    <w:rsid w:val="008F6F0F"/>
    <w:rsid w:val="00911526"/>
    <w:rsid w:val="00921DA6"/>
    <w:rsid w:val="00943825"/>
    <w:rsid w:val="00962914"/>
    <w:rsid w:val="009713F5"/>
    <w:rsid w:val="00992B07"/>
    <w:rsid w:val="009967A4"/>
    <w:rsid w:val="009A5730"/>
    <w:rsid w:val="009B70A1"/>
    <w:rsid w:val="009D1897"/>
    <w:rsid w:val="00A014ED"/>
    <w:rsid w:val="00A12BB8"/>
    <w:rsid w:val="00A15AEA"/>
    <w:rsid w:val="00A46A2F"/>
    <w:rsid w:val="00A503F3"/>
    <w:rsid w:val="00A60C84"/>
    <w:rsid w:val="00A86C8E"/>
    <w:rsid w:val="00A93D6A"/>
    <w:rsid w:val="00AB657C"/>
    <w:rsid w:val="00AC693D"/>
    <w:rsid w:val="00AD7DDD"/>
    <w:rsid w:val="00B0221B"/>
    <w:rsid w:val="00B03758"/>
    <w:rsid w:val="00B22DF1"/>
    <w:rsid w:val="00B270EF"/>
    <w:rsid w:val="00B40728"/>
    <w:rsid w:val="00B73DD9"/>
    <w:rsid w:val="00B87B37"/>
    <w:rsid w:val="00B913DA"/>
    <w:rsid w:val="00BA12DC"/>
    <w:rsid w:val="00BB0A22"/>
    <w:rsid w:val="00BD7795"/>
    <w:rsid w:val="00BE5E37"/>
    <w:rsid w:val="00C22E54"/>
    <w:rsid w:val="00C3168D"/>
    <w:rsid w:val="00C357B0"/>
    <w:rsid w:val="00C432C4"/>
    <w:rsid w:val="00C5556B"/>
    <w:rsid w:val="00CB4C10"/>
    <w:rsid w:val="00D14835"/>
    <w:rsid w:val="00D22C9D"/>
    <w:rsid w:val="00D27F28"/>
    <w:rsid w:val="00D32AAF"/>
    <w:rsid w:val="00D648AD"/>
    <w:rsid w:val="00D664E9"/>
    <w:rsid w:val="00D70DD5"/>
    <w:rsid w:val="00DA54E7"/>
    <w:rsid w:val="00DB0D47"/>
    <w:rsid w:val="00DC5E33"/>
    <w:rsid w:val="00DE4482"/>
    <w:rsid w:val="00DF15DF"/>
    <w:rsid w:val="00E00837"/>
    <w:rsid w:val="00E03340"/>
    <w:rsid w:val="00E056C1"/>
    <w:rsid w:val="00E07642"/>
    <w:rsid w:val="00E111B9"/>
    <w:rsid w:val="00E332A7"/>
    <w:rsid w:val="00E43D72"/>
    <w:rsid w:val="00E455A2"/>
    <w:rsid w:val="00EA2170"/>
    <w:rsid w:val="00EA5DD8"/>
    <w:rsid w:val="00EE0856"/>
    <w:rsid w:val="00F07132"/>
    <w:rsid w:val="00F10E1E"/>
    <w:rsid w:val="00F40B66"/>
    <w:rsid w:val="00F80F10"/>
    <w:rsid w:val="00F8712A"/>
    <w:rsid w:val="00FB00F5"/>
    <w:rsid w:val="00FE2C47"/>
    <w:rsid w:val="00FF1EAD"/>
    <w:rsid w:val="046E3282"/>
    <w:rsid w:val="053773BD"/>
    <w:rsid w:val="062F01BC"/>
    <w:rsid w:val="063D115E"/>
    <w:rsid w:val="07F74BDC"/>
    <w:rsid w:val="08833A86"/>
    <w:rsid w:val="0A40746F"/>
    <w:rsid w:val="0CB31C67"/>
    <w:rsid w:val="0EEA0E3C"/>
    <w:rsid w:val="10E92274"/>
    <w:rsid w:val="13280AA0"/>
    <w:rsid w:val="135B3DA1"/>
    <w:rsid w:val="14C256B3"/>
    <w:rsid w:val="1D272E0E"/>
    <w:rsid w:val="1E0453FC"/>
    <w:rsid w:val="1F156175"/>
    <w:rsid w:val="1F953961"/>
    <w:rsid w:val="21A20402"/>
    <w:rsid w:val="221C2118"/>
    <w:rsid w:val="22BF39C9"/>
    <w:rsid w:val="25F53D61"/>
    <w:rsid w:val="28397580"/>
    <w:rsid w:val="289F0DEF"/>
    <w:rsid w:val="29083F24"/>
    <w:rsid w:val="2A1369DB"/>
    <w:rsid w:val="2AAD6003"/>
    <w:rsid w:val="2E413A54"/>
    <w:rsid w:val="2F9C1B15"/>
    <w:rsid w:val="2FD23E16"/>
    <w:rsid w:val="32AA4CB6"/>
    <w:rsid w:val="33D53ED4"/>
    <w:rsid w:val="39427657"/>
    <w:rsid w:val="3CE3552A"/>
    <w:rsid w:val="42CB29B9"/>
    <w:rsid w:val="43650DD1"/>
    <w:rsid w:val="4469669F"/>
    <w:rsid w:val="44B55D88"/>
    <w:rsid w:val="45843BFA"/>
    <w:rsid w:val="475950F1"/>
    <w:rsid w:val="484713ED"/>
    <w:rsid w:val="49BF5311"/>
    <w:rsid w:val="4C0348D4"/>
    <w:rsid w:val="4E831863"/>
    <w:rsid w:val="4FF80AF3"/>
    <w:rsid w:val="53F36AC6"/>
    <w:rsid w:val="54255A43"/>
    <w:rsid w:val="547538A3"/>
    <w:rsid w:val="54A83213"/>
    <w:rsid w:val="5ACE57A0"/>
    <w:rsid w:val="5D441D86"/>
    <w:rsid w:val="67453F3B"/>
    <w:rsid w:val="6EDF7709"/>
    <w:rsid w:val="6FBE7937"/>
    <w:rsid w:val="70E64A50"/>
    <w:rsid w:val="724C4D86"/>
    <w:rsid w:val="734B5EE3"/>
    <w:rsid w:val="75A53508"/>
    <w:rsid w:val="77E15F71"/>
    <w:rsid w:val="783D61A3"/>
    <w:rsid w:val="7AF650E9"/>
    <w:rsid w:val="7D3C12AF"/>
    <w:rsid w:val="7EDA1A65"/>
    <w:rsid w:val="7FA91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autoRedefine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 w:line="360" w:lineRule="auto"/>
      <w:jc w:val="left"/>
    </w:pPr>
    <w:rPr>
      <w:rFonts w:ascii="宋体" w:hAnsi="宋体" w:cs="宋体"/>
      <w:kern w:val="0"/>
      <w:sz w:val="18"/>
      <w:szCs w:val="18"/>
    </w:rPr>
  </w:style>
  <w:style w:type="character" w:styleId="8">
    <w:name w:val="Strong"/>
    <w:qFormat/>
    <w:uiPriority w:val="22"/>
    <w:rPr>
      <w:b/>
    </w:rPr>
  </w:style>
  <w:style w:type="character" w:customStyle="1" w:styleId="9">
    <w:name w:val="批注框文本 字符"/>
    <w:link w:val="2"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10">
    <w:name w:val="页脚 字符"/>
    <w:link w:val="3"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11">
    <w:name w:val="页眉 字符"/>
    <w:link w:val="4"/>
    <w:autoRedefine/>
    <w:qFormat/>
    <w:uiPriority w:val="0"/>
    <w:rPr>
      <w:rFonts w:ascii="Calibri" w:hAnsi="Calibri" w:eastAsia="宋体" w:cs="Times New Roman"/>
      <w:sz w:val="18"/>
      <w:szCs w:val="18"/>
    </w:rPr>
  </w:style>
  <w:style w:type="paragraph" w:styleId="12">
    <w:name w:val="List Paragraph"/>
    <w:basedOn w:val="1"/>
    <w:autoRedefine/>
    <w:qFormat/>
    <w:uiPriority w:val="0"/>
    <w:pPr>
      <w:ind w:firstLine="420" w:firstLineChars="200"/>
    </w:pPr>
    <w:rPr>
      <w:rFonts w:ascii="Calibri" w:hAnsi="Calibri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b18c48d5-9c1c-40af-9091-cfcb351b5c9e</errorID>
      <errorWord>课程与教材体系</errorWord>
      <group>L1_Political</group>
      <groupName>政治性问题</groupName>
      <ability>L2_Keyword</ability>
      <abilityName>固定表述</abilityName>
      <candidateList>
        <item>课程教材体系</item>
      </candidateList>
      <explain>词汇“课程教材体系”在特定场景下为固定表述形式，请确认此处的“课程与教材体系”是否存在不当。</explain>
      <paraID>34CE0EAA</paraID>
      <start>9</start>
      <end>16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59d0122-e8d7-4213-b2fc-e4845235dd3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386</Words>
  <Characters>421</Characters>
  <Lines>4</Lines>
  <Paragraphs>1</Paragraphs>
  <TotalTime>6</TotalTime>
  <ScaleCrop>false</ScaleCrop>
  <LinksUpToDate>false</LinksUpToDate>
  <CharactersWithSpaces>421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2024-05-16T14:28:00Z</dcterms:created>
  <dc:creator>Administrator</dc:creator>
  <cp:lastModifiedBy>马芬</cp:lastModifiedBy>
  <dcterms:modified xsi:type="dcterms:W3CDTF">2026-09-29T08:53:48Z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B2447BDD274A48609F3D5ECA4B48C592_13</vt:lpwstr>
  </property>
  <property fmtid="{D5CDD505-2E9C-101B-9397-08002B2CF9AE}" pid="4" name="KSOTemplateDocerSaveRecord">
    <vt:lpwstr>eyJoZGlkIjoiY2MxODFjOWJhNDU4ZTNkZDI5YjU3MzZhMjFjZGY0YjciLCJ1c2VySWQiOiI1OTMxNTI4OTQifQ==</vt:lpwstr>
  </property>
</Properties>
</file>