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C4DB5">
      <w:pPr>
        <w:widowControl/>
        <w:shd w:val="clear" w:color="auto" w:fill="FFFFFF"/>
        <w:jc w:val="center"/>
        <w:rPr>
          <w:rFonts w:ascii="Verdana" w:hAnsi="Verdana" w:eastAsia="宋体" w:cs="宋体"/>
          <w:color w:val="2C3E50"/>
          <w:kern w:val="0"/>
          <w:sz w:val="18"/>
          <w:szCs w:val="18"/>
        </w:rPr>
      </w:pPr>
      <w:bookmarkStart w:id="0" w:name="_GoBack"/>
      <w:bookmarkEnd w:id="0"/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《四川大学学报》（哲社版）稿件体例及规范要求</w:t>
      </w:r>
    </w:p>
    <w:p w14:paraId="5D2F6EA8">
      <w:pPr>
        <w:widowControl/>
        <w:shd w:val="clear" w:color="auto" w:fill="FFFFFF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 </w:t>
      </w:r>
    </w:p>
    <w:p w14:paraId="7D61F01C">
      <w:pPr>
        <w:widowControl/>
        <w:shd w:val="clear" w:color="auto" w:fill="FFFFFF"/>
        <w:ind w:firstLine="422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b/>
          <w:bCs/>
          <w:color w:val="2C3E50"/>
          <w:kern w:val="0"/>
          <w:sz w:val="24"/>
          <w:szCs w:val="24"/>
        </w:rPr>
        <w:t>一、关于内容摘要和关键词</w:t>
      </w:r>
    </w:p>
    <w:p w14:paraId="2805D315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文章需要300～400字左右的内容摘要，3～5个关键词。</w:t>
      </w:r>
    </w:p>
    <w:p w14:paraId="7AF6E10C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说明：</w:t>
      </w:r>
    </w:p>
    <w:p w14:paraId="2CA6679D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1.内容摘要是文章的灵魂。应是一篇高度凝练的体现文章核心思想的短文。其内容不应直接拷贝正文的段落。</w:t>
      </w:r>
    </w:p>
    <w:p w14:paraId="07586D7B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2.关键词是文章的核心概念，以利于检索。</w:t>
      </w:r>
    </w:p>
    <w:p w14:paraId="61D1A78B">
      <w:pPr>
        <w:widowControl/>
        <w:shd w:val="clear" w:color="auto" w:fill="FFFFFF"/>
        <w:ind w:firstLine="422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b/>
          <w:bCs/>
          <w:color w:val="2C3E50"/>
          <w:kern w:val="0"/>
          <w:sz w:val="24"/>
          <w:szCs w:val="24"/>
        </w:rPr>
        <w:t>二、各级标题序号</w:t>
      </w:r>
    </w:p>
    <w:p w14:paraId="7C466104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依次为“一、（一）、1.、（1）”。一级标题单列一行，居中书写；二级标题单列一行，空2格书写。三级标题单列一行，空2格书写；四级标题嵌入段落，不单列一行，空2格书写。</w:t>
      </w:r>
    </w:p>
    <w:p w14:paraId="7C2E535C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示例：</w:t>
      </w:r>
    </w:p>
    <w:p w14:paraId="0C0444B1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正文标题：世界墓室壁画研究体系建构（二号小标宋，居中，占4行）</w:t>
      </w:r>
    </w:p>
    <w:p w14:paraId="43BD5E94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作者名：汪小洋（四号楷体，居中，占2行）</w:t>
      </w:r>
    </w:p>
    <w:p w14:paraId="463B30E9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二、世界墓室壁画的遗存分布及面貌（四号宋体，居中，占3行）</w:t>
      </w:r>
    </w:p>
    <w:p w14:paraId="437BE36D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（一）中国及周边分布区的遗存面貌（同正文，五号宋体）</w:t>
      </w:r>
    </w:p>
    <w:p w14:paraId="1401B262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2.东向墓室壁画遗存（同正文，五号宋体）</w:t>
      </w:r>
    </w:p>
    <w:p w14:paraId="0A0631D1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（1）朝鲜半岛的遗存面貌。……</w:t>
      </w:r>
    </w:p>
    <w:p w14:paraId="6FD98059">
      <w:pPr>
        <w:widowControl/>
        <w:shd w:val="clear" w:color="auto" w:fill="FFFFFF"/>
        <w:ind w:firstLine="422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b/>
          <w:bCs/>
          <w:color w:val="2C3E50"/>
          <w:kern w:val="0"/>
          <w:sz w:val="24"/>
          <w:szCs w:val="24"/>
        </w:rPr>
        <w:t>三、引文的标示</w:t>
      </w:r>
    </w:p>
    <w:p w14:paraId="05922E4B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无论是直接引文还是间接引文，正文中的注释号应使用Microsoft Word的“引用——插入标注”功能统一置于包含引文的句子或段落标点符号之后（对专门词语做注释时除外，注释号可紧随其后）。对应的注释序号应按照每页重新开始的顺序自动置于页下，注释序号用①，②，③……。通过注释序号将正文中引文与页下注释准确对应联系，完成文献引证功能。篇幅比较长或者需要特别强调的直接引文，不加引号，另起行，以自成段落的形式出现，段落左边整体缩两格（第一行缩四格），并变字体，与正文相区别。</w:t>
      </w:r>
    </w:p>
    <w:p w14:paraId="1564DC44">
      <w:pPr>
        <w:widowControl/>
        <w:shd w:val="clear" w:color="auto" w:fill="FFFFFF"/>
        <w:ind w:firstLine="422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b/>
          <w:bCs/>
          <w:color w:val="2C3E50"/>
          <w:kern w:val="0"/>
          <w:sz w:val="24"/>
          <w:szCs w:val="24"/>
        </w:rPr>
        <w:t>四、注释体例及标注位置</w:t>
      </w:r>
    </w:p>
    <w:p w14:paraId="62DE97BB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无论是“资料性注释”（reference  notes），还是“内容性注释”（content  notes），都统一采用脚注形式（小五号宋体）。具体要求如下：</w:t>
      </w:r>
    </w:p>
    <w:p w14:paraId="384D0219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1.中文专著：责任者（责任方式）／题名／卷册／出版地／出版者／出版年／页码。责任方式与题名之间一律用冒号；责任方式为“著”可省略。例如：</w:t>
      </w:r>
    </w:p>
    <w:p w14:paraId="78B9227A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钱穆：《国史大纲》（修订本），北京：商务印书馆，1996年，第38页。</w:t>
      </w:r>
    </w:p>
    <w:p w14:paraId="505A9521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2.中文连续出版物（期刊、报纸等）：期刊：责任者／文章题名／期刊名／出版年、卷期或出版日期。例如：</w:t>
      </w:r>
    </w:p>
    <w:p w14:paraId="57FEBE80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吴艳红：《明代流刑考》，《历史研究》2000年第6期。</w:t>
      </w:r>
    </w:p>
    <w:p w14:paraId="146D4BEF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3.外文文献：引证外文文献，以该文种通行的引证标注方式为准。脚注中的英文文献责任者一律名前姓后，责任者与题名间用英文逗号，正式出版的著作题名为斜体，期刊文章或其他析出文献题名用正体加英文引号。例如：</w:t>
      </w:r>
    </w:p>
    <w:p w14:paraId="5411C139">
      <w:pPr>
        <w:widowControl/>
        <w:shd w:val="clear" w:color="auto" w:fill="FFFFFF"/>
        <w:ind w:firstLine="48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ascii="Verdana" w:hAnsi="Verdana" w:eastAsia="宋体" w:cs="宋体"/>
          <w:color w:val="2C3E50"/>
          <w:kern w:val="0"/>
          <w:sz w:val="24"/>
          <w:szCs w:val="24"/>
        </w:rPr>
        <w:t>（1）Richard Hofstadter，</w:t>
      </w:r>
      <w:r>
        <w:rPr>
          <w:rFonts w:ascii="Verdana" w:hAnsi="Verdana" w:eastAsia="宋体" w:cs="宋体"/>
          <w:i/>
          <w:iCs/>
          <w:color w:val="2C3E50"/>
          <w:kern w:val="0"/>
          <w:sz w:val="24"/>
          <w:szCs w:val="24"/>
        </w:rPr>
        <w:t>The Age of Reform：From Bryan to F.D.R.</w:t>
      </w:r>
      <w:r>
        <w:rPr>
          <w:rFonts w:ascii="Verdana" w:hAnsi="Verdana" w:eastAsia="宋体" w:cs="宋体"/>
          <w:color w:val="2C3E50"/>
          <w:kern w:val="0"/>
          <w:sz w:val="24"/>
          <w:szCs w:val="24"/>
        </w:rPr>
        <w:t>，New York：Vintage Books，1955，pp.24-26. </w:t>
      </w:r>
    </w:p>
    <w:p w14:paraId="05D34323">
      <w:pPr>
        <w:widowControl/>
        <w:shd w:val="clear" w:color="auto" w:fill="FFFFFF"/>
        <w:ind w:firstLine="48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ascii="Verdana" w:hAnsi="Verdana" w:eastAsia="宋体" w:cs="宋体"/>
          <w:color w:val="2C3E50"/>
          <w:kern w:val="0"/>
          <w:sz w:val="24"/>
          <w:szCs w:val="24"/>
        </w:rPr>
        <w:t>（2）Benjamin Elman，“Early Modern or Late Imperial Philology? The Crisis of Classical Learning in Eighteenth Century China，” </w:t>
      </w:r>
      <w:r>
        <w:rPr>
          <w:rFonts w:ascii="Verdana" w:hAnsi="Verdana" w:eastAsia="宋体" w:cs="宋体"/>
          <w:i/>
          <w:iCs/>
          <w:color w:val="2C3E50"/>
          <w:kern w:val="0"/>
          <w:sz w:val="24"/>
          <w:szCs w:val="24"/>
        </w:rPr>
        <w:t>Frontiers of History in China</w:t>
      </w:r>
      <w:r>
        <w:rPr>
          <w:rFonts w:ascii="Verdana" w:hAnsi="Verdana" w:eastAsia="宋体" w:cs="宋体"/>
          <w:color w:val="2C3E50"/>
          <w:kern w:val="0"/>
          <w:sz w:val="24"/>
          <w:szCs w:val="24"/>
        </w:rPr>
        <w:t>，vol.6，no.1 (2011)，pp.3-25.</w:t>
      </w:r>
    </w:p>
    <w:p w14:paraId="1A9DA2DC">
      <w:pPr>
        <w:widowControl/>
        <w:shd w:val="clear" w:color="auto" w:fill="FFFFFF"/>
        <w:ind w:firstLine="48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ascii="Verdana" w:hAnsi="Verdana" w:eastAsia="宋体" w:cs="宋体"/>
          <w:color w:val="2C3E50"/>
          <w:kern w:val="0"/>
          <w:sz w:val="24"/>
          <w:szCs w:val="24"/>
        </w:rPr>
        <w:t>（3）Edward Farmer，“Social Regulations of the First Ming Emperor，” in Kwang-Ching Liu，ed.，</w:t>
      </w:r>
      <w:r>
        <w:rPr>
          <w:rFonts w:ascii="Verdana" w:hAnsi="Verdana" w:eastAsia="宋体" w:cs="宋体"/>
          <w:i/>
          <w:iCs/>
          <w:color w:val="2C3E50"/>
          <w:kern w:val="0"/>
          <w:sz w:val="24"/>
          <w:szCs w:val="24"/>
        </w:rPr>
        <w:t>Orthodoxy in Late Imperial China</w:t>
      </w:r>
      <w:r>
        <w:rPr>
          <w:rFonts w:ascii="Verdana" w:hAnsi="Verdana" w:eastAsia="宋体" w:cs="宋体"/>
          <w:color w:val="2C3E50"/>
          <w:kern w:val="0"/>
          <w:sz w:val="24"/>
          <w:szCs w:val="24"/>
        </w:rPr>
        <w:t>，Berkeley：University of California Press，1990，p.120.</w:t>
      </w:r>
    </w:p>
    <w:p w14:paraId="1F51C667">
      <w:pPr>
        <w:widowControl/>
        <w:shd w:val="clear" w:color="auto" w:fill="FFFFFF"/>
        <w:ind w:firstLine="422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b/>
          <w:bCs/>
          <w:color w:val="2C3E50"/>
          <w:kern w:val="0"/>
          <w:sz w:val="24"/>
          <w:szCs w:val="24"/>
        </w:rPr>
        <w:t>五、图表</w:t>
      </w:r>
    </w:p>
    <w:p w14:paraId="2262D81C">
      <w:pPr>
        <w:widowControl/>
        <w:shd w:val="clear" w:color="auto" w:fill="FFFFFF"/>
        <w:ind w:firstLine="420"/>
        <w:jc w:val="left"/>
        <w:rPr>
          <w:rFonts w:ascii="Verdana" w:hAnsi="Verdana" w:eastAsia="宋体" w:cs="宋体"/>
          <w:color w:val="2C3E50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2C3E50"/>
          <w:kern w:val="0"/>
          <w:sz w:val="24"/>
          <w:szCs w:val="24"/>
        </w:rPr>
        <w:t>图表标题小五黑体居中。</w:t>
      </w:r>
    </w:p>
    <w:p w14:paraId="7672B5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87"/>
    <w:rsid w:val="00CC76F1"/>
    <w:rsid w:val="00E41087"/>
    <w:rsid w:val="00EB5A6B"/>
    <w:rsid w:val="0CBC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Emphasis"/>
    <w:basedOn w:val="4"/>
    <w:qFormat/>
    <w:uiPriority w:val="2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QBPC</Company>
  <Pages>3</Pages>
  <Words>1035</Words>
  <Characters>1391</Characters>
  <Lines>10</Lines>
  <Paragraphs>2</Paragraphs>
  <TotalTime>0</TotalTime>
  <ScaleCrop>false</ScaleCrop>
  <LinksUpToDate>false</LinksUpToDate>
  <CharactersWithSpaces>1445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2025-06-09T02:00:00Z</dcterms:created>
  <dc:creator>xb21cn</dc:creator>
  <cp:lastModifiedBy>张敏</cp:lastModifiedBy>
  <dcterms:modified xsi:type="dcterms:W3CDTF">2026-03-26T04:55:40Z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AEC0CD20FA0E4CBFB646A81F5DA13E43_13</vt:lpwstr>
  </property>
</Properties>
</file>