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54"/>
        <w:ind w:left="228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附件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 xml:space="preserve">3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DYNK-JKY-XJKE-0001-03</w:t>
      </w:r>
    </w:p>
    <w:p>
      <w:pPr>
        <w:spacing w:line="600" w:lineRule="exact"/>
        <w:jc w:val="center"/>
        <w:outlineLvl w:val="0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202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  <w:t>3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年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  <w:t>德阳农业科技职业学院校级科研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项目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  <w:t>选题</w:t>
      </w:r>
    </w:p>
    <w:p>
      <w:pPr>
        <w:pStyle w:val="5"/>
        <w:rPr>
          <w:rFonts w:hint="eastAsia"/>
          <w:color w:val="auto"/>
        </w:rPr>
      </w:pPr>
    </w:p>
    <w:tbl>
      <w:tblPr>
        <w:tblStyle w:val="6"/>
        <w:tblW w:w="9061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1.职业教育发展综合改革研究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职业教育服务技能型社会建设研究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职业教育服务乡村振兴、成渝双城经济圈等国家发展战略研究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增强职业教育适应性背景下职业教育类型理论和实践研究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职业教育服务区域经济和产业发展研究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职教高考改革研究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四川职业教育发展高质量理论与实践研究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高质量职业培训理论与实践研究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职业技能大赛理论与实践研究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2.职业院校德育与思想政治工作研究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习近平新时代中国特色社会主义思想进课堂的实践研究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以党史为重点的“四史”学习教育融入课堂教育教学的实践研究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中国传统文化、社会主义核心价值观等融入教育教学相关实践研究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构建深度融合的三全育人机制的实践研究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职业院校推进思想政治工作一体化教育的研究和实践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分类推进职业院校课程思政建设的研究与实践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培养教师课程思政意识和育人能力的研究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职业院校学生思想状况调查研究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课程思政建设质量评价体系和激励机制的探索与研究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民办院校课程思政问题研究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3.现代职业教育体系研究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高等职业教育高水平学校实践研究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新发展阶段职普融通的内涵和路径研究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国家资历框架建设下的职业院校“学分银行”建设研究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职业教育育训并举格局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4.专业建设相关研究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专业建设服务产业发展的模式研究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职业院校专业设置同质化问题研究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专业转型升级与数字化改造研究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专业布局结构调整与区域经济社会发展匹配度研究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基于产业转型升级的专业动态调整机制建设研究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专业人才培养模式与育人实践研究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区域性（行业性）专业资源库建设研究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中高职贯通培养下一体化专业课程体系建设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职业院校专业认证、质量评价与动态调控机制研究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5.“三教改革”研究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职业院校实践技能教学改革研究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职业教育活页式、工作手册式新型教材建设研究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职业院校推进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课堂革命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职业院校教学诊断与改进相关研究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信息化背景下学与教变革的实践研究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基于核心素养培养的公共基础课教学改革研究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职业院校校企合作开发课程、教材的实践研究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职业教育实训教学质量监控体系研究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职业学校学生实习管理相关实践研究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虚拟仿真实训平台建设及效果研究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6.产教融合、校企合作研究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职业院校现代产业学院建设路径、办学模式、运行机制等研究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职业教育产教融合与校企合作治理制度创新研究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校企共建职业培训中心、生产性实训基地管理运营模式研究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产教融合型企业建设问题研究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职业教育集团（联盟）实体化运作模式与机制研究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推进产教融合示范项目建设相关实践研究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职业院校推进混合所有制办学实践研究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6.8  “1+X”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证书制度试点和推广实施路径研究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岗课赛证综合育人模式研究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中国特色现代学徒制试点的实证研究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职业院校面向行业企业职工培训的实践研究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职业院校实训基地发挥社会培训服务功能的实践研究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校企合作开发职业培训包实践研究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终身学习公共服务平台、技术技能创新服务平台与模式研究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职业教育提升企业技术创新能力研究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7.师资队伍建设研究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加强师德师风建设的实践研究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7.2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新时代职业教育</w:t>
            </w:r>
            <w:r>
              <w:rPr>
                <w:rStyle w:val="9"/>
                <w:rFonts w:eastAsia="宋体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双师型</w:t>
            </w:r>
            <w:r>
              <w:rPr>
                <w:rStyle w:val="9"/>
                <w:rFonts w:eastAsia="宋体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教师队伍建设模式和路径研究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职业院校教师信息化教学能力提升研究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职业院校结构化教学创新团队建设研究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职业院校班主任（辅导员）专业素养提升与评价研究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职业院校教师多元评价模式研究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职业院校教师激励保障机制研究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职业学校名师成长规律及名师工作室建设实践研究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职业院校教师培训及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双师型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教师培养培训研究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校企人员双向流动相互兼职常态运行机制研究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兼职教师队伍建设与管理机制研究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职业院校教师心理健康问题研究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教师参加企业实践培训的案例研究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职业院校教师评聘及管理制度的改革研究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技能大师工作室、技艺技能传承创新平台建设研究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8.信息化建设研究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职业院校智慧校园建设现状与对策及相关建设模式研究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8.2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现代信息技术在教学和管理中的应用研究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8.3 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互联网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+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新形态的探索与构建研究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虚拟现实技术在职业院校教育教学中的应用研究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数字经济背景下我国职业教育数字化转型的路径和机制研究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9.提升学校治理水平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职业院校治理体系和治理能力现代化研究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类型教育背景下高职院校数字治理现代化研究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职业院校内部治理结构与综合改革研究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信息化条件下职业院校现代化管理模式研究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职业学校教学管理机制创新的实践研究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10.创新创业研究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深化职业学校创新创业教育改革的体制机制研究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职业学校创新创业试点院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(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系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)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建设的探索与实践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创新创业教育课程、课堂、教材体系建设研究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教师深度参与创新创业教育的实现机制研究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学生实践能力培养、毕业实习、毕业设计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(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论文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)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等各实践教学环节的建设与管理研究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学生竞赛活动组织管理模式的实践研究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职业院校学生创新精神和实践能力的评价体系建设研究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职业院校创新创业教育课程体系构建研究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创兴创业学院（基地）运行机制、“双创”人才培养成效等研究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新时代加强和改进职业学校体育、美育和劳动教育的实践研究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11.拓展国际交流与合作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职业教育国际合作路径与政策保障机制研究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中文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+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职业技能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11.3 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鲁班工坊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 xml:space="preserve">”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职业教育国际合作的实践研究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教学标准输出提升国际合作交流水平相关研究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国际标准引入本土化落地相关实践研究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12.其他研究</w:t>
            </w:r>
          </w:p>
        </w:tc>
      </w:tr>
    </w:tbl>
    <w:p>
      <w:pPr>
        <w:pStyle w:val="5"/>
        <w:spacing w:after="0" w:line="600" w:lineRule="exact"/>
        <w:ind w:firstLine="0" w:firstLineChars="0"/>
        <w:jc w:val="both"/>
        <w:rPr>
          <w:rFonts w:hint="eastAsia" w:eastAsia="仿宋"/>
          <w:color w:val="auto"/>
          <w:sz w:val="32"/>
          <w:szCs w:val="32"/>
          <w:lang w:val="en-US"/>
        </w:rPr>
      </w:pPr>
    </w:p>
    <w:p>
      <w:pPr>
        <w:rPr>
          <w:rFonts w:hint="eastAsia"/>
        </w:rPr>
      </w:pPr>
    </w:p>
    <w:sectPr>
      <w:footerReference r:id="rId3" w:type="default"/>
      <w:pgSz w:w="11906" w:h="16838"/>
      <w:pgMar w:top="1701" w:right="1474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751E27E1"/>
    <w:rsid w:val="014F7898"/>
    <w:rsid w:val="02D50F28"/>
    <w:rsid w:val="03BA67B1"/>
    <w:rsid w:val="06627743"/>
    <w:rsid w:val="068B5F9A"/>
    <w:rsid w:val="09860201"/>
    <w:rsid w:val="140E16D9"/>
    <w:rsid w:val="193F7BAD"/>
    <w:rsid w:val="1DD44024"/>
    <w:rsid w:val="241C7C9A"/>
    <w:rsid w:val="263924F6"/>
    <w:rsid w:val="2ED33AE7"/>
    <w:rsid w:val="36006A0C"/>
    <w:rsid w:val="36FF25F4"/>
    <w:rsid w:val="4BD93510"/>
    <w:rsid w:val="56F16FA9"/>
    <w:rsid w:val="5C9A30FD"/>
    <w:rsid w:val="6A51272D"/>
    <w:rsid w:val="6AC76615"/>
    <w:rsid w:val="740C3E08"/>
    <w:rsid w:val="751E27E1"/>
    <w:rsid w:val="7E1C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left="151"/>
    </w:pPr>
    <w:rPr>
      <w:rFonts w:ascii="宋体" w:hAnsi="宋体" w:eastAsia="宋体" w:cs="宋体"/>
      <w:sz w:val="28"/>
      <w:szCs w:val="28"/>
      <w:lang w:val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qFormat/>
    <w:uiPriority w:val="0"/>
    <w:pPr>
      <w:spacing w:before="0" w:beforeAutospacing="0" w:after="120" w:afterAutospacing="0"/>
      <w:ind w:left="0" w:firstLine="420" w:firstLineChars="100"/>
    </w:pPr>
    <w:rPr>
      <w:rFonts w:ascii="Times New Roman" w:hAnsi="Times New Roman" w:eastAsia="宋体" w:cs="Times New Roman"/>
      <w:sz w:val="21"/>
      <w:szCs w:val="20"/>
    </w:rPr>
  </w:style>
  <w:style w:type="character" w:customStyle="1" w:styleId="8">
    <w:name w:val="font51"/>
    <w:basedOn w:val="7"/>
    <w:qFormat/>
    <w:uiPriority w:val="0"/>
    <w:rPr>
      <w:rFonts w:ascii="方正楷体_GBK" w:hAnsi="方正楷体_GBK" w:eastAsia="方正楷体_GBK" w:cs="方正楷体_GBK"/>
      <w:b/>
      <w:bCs/>
      <w:color w:val="FF0000"/>
      <w:sz w:val="28"/>
      <w:szCs w:val="28"/>
      <w:u w:val="none"/>
    </w:rPr>
  </w:style>
  <w:style w:type="character" w:customStyle="1" w:styleId="9">
    <w:name w:val="font01"/>
    <w:basedOn w:val="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0">
    <w:name w:val="font41"/>
    <w:basedOn w:val="7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2062</Words>
  <Characters>2306</Characters>
  <Lines>0</Lines>
  <Paragraphs>0</Paragraphs>
  <TotalTime>0</TotalTime>
  <ScaleCrop>false</ScaleCrop>
  <LinksUpToDate>false</LinksUpToDate>
  <CharactersWithSpaces>2404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2022-12-01T03:32:00Z</dcterms:created>
  <dc:creator>陈磊</dc:creator>
  <cp:lastModifiedBy>一米阳光</cp:lastModifiedBy>
  <dcterms:modified xsi:type="dcterms:W3CDTF">2023-10-31T09:24:08Z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KSOSaveFontToCloudKey">
    <vt:lpwstr>192421844_btnclosed</vt:lpwstr>
  </property>
  <property fmtid="{D5CDD505-2E9C-101B-9397-08002B2CF9AE}" pid="4" name="ICV">
    <vt:lpwstr>BFCC34CA043F4F4DAB18AD4A94FFA60B_13</vt:lpwstr>
  </property>
</Properties>
</file>