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textAlignment w:val="auto"/>
        <w:outlineLvl w:val="0"/>
        <w:rPr>
          <w:rFonts w:hint="eastAsia" w:eastAsia="黑体"/>
          <w:color w:val="auto"/>
          <w:sz w:val="32"/>
          <w:szCs w:val="32"/>
        </w:rPr>
      </w:pPr>
      <w:r>
        <w:rPr>
          <w:rFonts w:hint="eastAsia" w:eastAsia="黑体"/>
          <w:color w:val="auto"/>
          <w:sz w:val="32"/>
          <w:szCs w:val="32"/>
        </w:rPr>
        <w:t>附件3</w:t>
      </w:r>
    </w:p>
    <w:p>
      <w:pPr>
        <w:snapToGrid w:val="0"/>
        <w:spacing w:line="600" w:lineRule="exact"/>
        <w:jc w:val="center"/>
        <w:outlineLvl w:val="0"/>
        <w:rPr>
          <w:rFonts w:hint="eastAsia" w:ascii="方正小标宋_GBK" w:hAnsi="方正小标宋_GBK" w:eastAsia="方正小标宋_GBK" w:cs="方正小标宋_GBK"/>
          <w:color w:val="auto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36"/>
          <w:szCs w:val="36"/>
        </w:rPr>
        <w:t>四川省2022—2024年职业教育人才培养和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313" w:afterLines="100" w:line="600" w:lineRule="exact"/>
        <w:jc w:val="center"/>
        <w:textAlignment w:val="auto"/>
        <w:outlineLvl w:val="0"/>
        <w:rPr>
          <w:rFonts w:hint="eastAsia" w:ascii="方正小标宋_GBK" w:hAnsi="方正小标宋_GBK" w:eastAsia="方正小标宋_GBK" w:cs="方正小标宋_GBK"/>
          <w:color w:val="auto"/>
          <w:sz w:val="36"/>
          <w:szCs w:val="36"/>
          <w:lang w:val="en-US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36"/>
          <w:szCs w:val="36"/>
          <w:lang w:val="en-US" w:eastAsia="zh-CN"/>
        </w:rPr>
        <w:t>教育</w:t>
      </w:r>
      <w:r>
        <w:rPr>
          <w:rFonts w:hint="eastAsia" w:ascii="方正小标宋_GBK" w:hAnsi="方正小标宋_GBK" w:eastAsia="方正小标宋_GBK" w:cs="方正小标宋_GBK"/>
          <w:color w:val="auto"/>
          <w:sz w:val="36"/>
          <w:szCs w:val="36"/>
          <w:lang w:val="en-US"/>
        </w:rPr>
        <w:t>教学改革</w:t>
      </w:r>
      <w:r>
        <w:rPr>
          <w:rFonts w:hint="eastAsia" w:ascii="方正小标宋_GBK" w:hAnsi="方正小标宋_GBK" w:eastAsia="方正小标宋_GBK" w:cs="方正小标宋_GBK"/>
          <w:color w:val="auto"/>
          <w:sz w:val="36"/>
          <w:szCs w:val="36"/>
          <w:lang w:val="en-US" w:eastAsia="zh-CN"/>
        </w:rPr>
        <w:t>研究</w:t>
      </w:r>
      <w:r>
        <w:rPr>
          <w:rFonts w:hint="eastAsia" w:ascii="方正小标宋_GBK" w:hAnsi="方正小标宋_GBK" w:eastAsia="方正小标宋_GBK" w:cs="方正小标宋_GBK"/>
          <w:color w:val="auto"/>
          <w:sz w:val="36"/>
          <w:szCs w:val="36"/>
          <w:lang w:val="en-US"/>
        </w:rPr>
        <w:t>项目申报名额</w:t>
      </w:r>
    </w:p>
    <w:tbl>
      <w:tblPr>
        <w:tblStyle w:val="4"/>
        <w:tblW w:w="4998" w:type="pct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0"/>
        <w:gridCol w:w="4158"/>
        <w:gridCol w:w="1294"/>
        <w:gridCol w:w="1283"/>
        <w:gridCol w:w="1212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tblHeader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29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71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一般项目</w:t>
            </w:r>
          </w:p>
        </w:tc>
        <w:tc>
          <w:tcPr>
            <w:tcW w:w="7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重点项目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总数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908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一、市（州）教育行政部门</w:t>
            </w:r>
          </w:p>
        </w:tc>
        <w:tc>
          <w:tcPr>
            <w:tcW w:w="7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cs="Times New Roman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7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cs="Times New Roman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102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ascii="仿宋_GB2312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成都市教育局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43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ascii="仿宋_GB2312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自贡市教育局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ascii="仿宋_GB2312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攀枝花市教育和体育局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ascii="仿宋_GB2312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泸州市教育和体育局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ascii="仿宋_GB2312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德阳市教育局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ascii="仿宋_GB2312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绵阳市教育和体育局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ascii="仿宋_GB2312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广元市教育局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ascii="仿宋_GB2312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遂宁市教育和体育局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ascii="仿宋_GB2312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内江市教育局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ascii="仿宋_GB2312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乐山市教育局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ascii="仿宋_GB2312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南充市教育和体育局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ascii="仿宋_GB2312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宜宾市教育和体育局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ascii="仿宋_GB2312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广安市教育和体育局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ascii="仿宋_GB2312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达州市教育局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ascii="仿宋_GB2312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巴中市教育和体育局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ascii="仿宋_GB2312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雅安市教育局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ascii="仿宋_GB2312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眉山市教育体育局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ascii="仿宋_GB2312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资阳市教育和体育局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ascii="仿宋_GB2312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阿坝藏族羌族自治州教育局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ascii="仿宋_GB2312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甘孜藏族自治州教育和体育局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ascii="仿宋_GB2312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凉山彝族自治州教育和体育局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908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二、高等职业学校</w:t>
            </w:r>
          </w:p>
        </w:tc>
        <w:tc>
          <w:tcPr>
            <w:tcW w:w="71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cs="Times New Roman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479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7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cs="Times New Roman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221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700 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四川交通职业技术学院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成都航空职业技术学院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四川建筑职业技术学院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成都农业科技职业学院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四川工程职业技术学院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成都纺织高等专科学校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四川邮电职业技术学院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宜宾职业技术学院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南充职业技术学院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广安职业技术学院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四川工商职业技术学院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四川财经职业学院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四川信息职业技术学院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泸州职业技术学院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四川航天职业技术学院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四川水利职业技术学院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四川城市职业学院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四川文化产业职业学院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四川化工职业技术学院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眉山职业技术学院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达州职业技术学院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内江职业技术学院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成都艺术职业大学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四川国际标榜职业学院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四川商务职业学院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四川幼儿师范高等专科学校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四川现代职业学院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成都工业职业技术学院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四川中医药高等专科学校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四川科技职业学院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川北幼儿师范高等专科学校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四川护理职业学院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成都工贸职业技术学院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四川艺术职业学院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四川卫生康复职业学院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四川长江职业学院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四川三河职业学院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四川文轩职业学院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四川司法警官职业学院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川南幼儿师范高等专科学校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四川华新现代职业学院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四川西南航空职业学院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民办四川天一学院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四川托普信息技术职业学院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四川文化传媒职业学院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四川机电职业技术学院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四川电力职业技术学院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四川铁道职业学院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四川希望汽车职业学院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四川电子机械职业技术学院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西昌民族幼儿师范高等专科学校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四川汽车职业技术学院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巴中职业技术学院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四川应用技术职业学院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德阳科贸职业学院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江阳城建职业学院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天府新区航空旅游职业学院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达州中医药职业学院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眉山药科职业学院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天府新区信息职业学院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天府新区通用航空职业学院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资阳环境科技职业学院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德阳城市轨道交通职业学院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阿坝职业学院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四川体育职业学院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内江卫生与健康职业学院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南充文化旅游职业学院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甘孜职业学院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南充科技职业学院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攀枝花攀西职业学院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资阳口腔职业学院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南充电影工业职业学院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绵阳飞行职业学院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德阳农业科技职业学院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泸州医疗器械职业学院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自贡职业技术学院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391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广元中核职业技术学院</w:t>
            </w:r>
          </w:p>
        </w:tc>
        <w:tc>
          <w:tcPr>
            <w:tcW w:w="121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20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290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9"/>
                <w:rFonts w:hint="default" w:hAnsi="Times New Roman"/>
                <w:color w:val="auto"/>
                <w:lang w:val="en-US" w:eastAsia="zh-CN" w:bidi="ar"/>
              </w:rPr>
            </w:pPr>
            <w:r>
              <w:rPr>
                <w:rStyle w:val="9"/>
                <w:rFonts w:hint="eastAsia"/>
                <w:b/>
                <w:bCs/>
                <w:color w:val="auto"/>
                <w:lang w:val="en-US" w:eastAsia="zh-CN" w:bidi="ar"/>
              </w:rPr>
              <w:t>合计</w:t>
            </w:r>
          </w:p>
        </w:tc>
        <w:tc>
          <w:tcPr>
            <w:tcW w:w="7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727</w:t>
            </w:r>
          </w:p>
        </w:tc>
        <w:tc>
          <w:tcPr>
            <w:tcW w:w="7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323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1050</w:t>
            </w:r>
          </w:p>
        </w:tc>
      </w:tr>
    </w:tbl>
    <w:p>
      <w:pPr>
        <w:outlineLvl w:val="0"/>
        <w:rPr>
          <w:rFonts w:eastAsia="黑体"/>
          <w:color w:val="auto"/>
          <w:sz w:val="32"/>
          <w:szCs w:val="32"/>
        </w:rPr>
      </w:pPr>
    </w:p>
    <w:p>
      <w:pPr>
        <w:rPr>
          <w:rFonts w:hint="eastAsia"/>
        </w:rPr>
      </w:pPr>
      <w:bookmarkStart w:id="0" w:name="_GoBack"/>
      <w:bookmarkEnd w:id="0"/>
    </w:p>
    <w:sectPr>
      <w:pgSz w:w="11906" w:h="16838"/>
      <w:pgMar w:top="1984" w:right="1474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cript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楷体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M4ZTEyZGNhMTkwZmFlYWE4MzgwM2VmOTBjYjE1ZmYifQ=="/>
  </w:docVars>
  <w:rsids>
    <w:rsidRoot w:val="751E27E1"/>
    <w:rsid w:val="02D50F28"/>
    <w:rsid w:val="09860201"/>
    <w:rsid w:val="193F7BAD"/>
    <w:rsid w:val="2B07287A"/>
    <w:rsid w:val="36FF25F4"/>
    <w:rsid w:val="56F16FA9"/>
    <w:rsid w:val="5C9A30FD"/>
    <w:rsid w:val="69DF68E3"/>
    <w:rsid w:val="6AC76615"/>
    <w:rsid w:val="751E2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spacing w:before="0" w:beforeAutospacing="0" w:after="120" w:afterAutospacing="0"/>
      <w:ind w:left="0" w:firstLine="420" w:firstLineChars="100"/>
    </w:pPr>
    <w:rPr>
      <w:rFonts w:ascii="Times New Roman" w:hAnsi="Times New Roman" w:eastAsia="宋体" w:cs="Times New Roman"/>
      <w:sz w:val="21"/>
      <w:szCs w:val="20"/>
    </w:rPr>
  </w:style>
  <w:style w:type="paragraph" w:styleId="3">
    <w:name w:val="Body Text"/>
    <w:basedOn w:val="1"/>
    <w:qFormat/>
    <w:uiPriority w:val="0"/>
    <w:pPr>
      <w:ind w:left="151"/>
    </w:pPr>
    <w:rPr>
      <w:rFonts w:ascii="宋体" w:hAnsi="宋体" w:eastAsia="宋体" w:cs="宋体"/>
      <w:sz w:val="28"/>
      <w:szCs w:val="28"/>
      <w:lang w:val="zh-CN" w:bidi="zh-CN"/>
    </w:rPr>
  </w:style>
  <w:style w:type="character" w:customStyle="1" w:styleId="6">
    <w:name w:val="font51"/>
    <w:basedOn w:val="5"/>
    <w:qFormat/>
    <w:uiPriority w:val="0"/>
    <w:rPr>
      <w:rFonts w:ascii="方正楷体_GBK" w:hAnsi="方正楷体_GBK" w:eastAsia="方正楷体_GBK" w:cs="方正楷体_GBK"/>
      <w:b/>
      <w:bCs/>
      <w:color w:val="FF0000"/>
      <w:sz w:val="28"/>
      <w:szCs w:val="28"/>
      <w:u w:val="none"/>
    </w:rPr>
  </w:style>
  <w:style w:type="character" w:customStyle="1" w:styleId="7">
    <w:name w:val="font01"/>
    <w:basedOn w:val="5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8">
    <w:name w:val="font41"/>
    <w:basedOn w:val="5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9">
    <w:name w:val="font81"/>
    <w:basedOn w:val="5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1432</Words>
  <Characters>1633</Characters>
  <Lines>0</Lines>
  <Paragraphs>0</Paragraphs>
  <TotalTime>0</TotalTime>
  <ScaleCrop>false</ScaleCrop>
  <LinksUpToDate>false</LinksUpToDate>
  <CharactersWithSpaces>1842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2022-12-01T03:32:00Z</dcterms:created>
  <dc:creator>陈磊</dc:creator>
  <cp:lastModifiedBy>一米阳光</cp:lastModifiedBy>
  <dcterms:modified xsi:type="dcterms:W3CDTF">2022-12-07T07:25:33Z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KSOSaveFontToCloudKey">
    <vt:lpwstr>192421844_btnclosed</vt:lpwstr>
  </property>
  <property fmtid="{D5CDD505-2E9C-101B-9397-08002B2CF9AE}" pid="4" name="ICV">
    <vt:lpwstr>6675BB4D0709492082460F3BC50F028D</vt:lpwstr>
  </property>
</Properties>
</file>